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p>
    <w:p>
      <w:pPr>
        <w:widowControl/>
        <w:spacing w:line="520" w:lineRule="exact"/>
        <w:jc w:val="center"/>
        <w:outlineLvl w:val="0"/>
        <w:rPr>
          <w:rFonts w:hint="eastAsia" w:ascii="黑体" w:hAnsi="黑体" w:eastAsia="黑体" w:cs="黑体"/>
          <w:b/>
          <w:bCs/>
          <w:kern w:val="0"/>
          <w:sz w:val="36"/>
          <w:szCs w:val="36"/>
          <w:highlight w:val="none"/>
        </w:rPr>
      </w:pPr>
      <w:r>
        <w:rPr>
          <w:rFonts w:hint="eastAsia" w:ascii="黑体" w:hAnsi="黑体" w:eastAsia="黑体" w:cs="黑体"/>
          <w:b/>
          <w:bCs/>
          <w:kern w:val="0"/>
          <w:sz w:val="36"/>
          <w:szCs w:val="36"/>
          <w:highlight w:val="none"/>
        </w:rPr>
        <w:t>山东华宇工学院</w:t>
      </w:r>
    </w:p>
    <w:p>
      <w:pPr>
        <w:widowControl/>
        <w:spacing w:line="520" w:lineRule="exact"/>
        <w:jc w:val="center"/>
        <w:outlineLvl w:val="0"/>
        <w:rPr>
          <w:rFonts w:hint="eastAsia" w:ascii="黑体" w:hAnsi="黑体" w:eastAsia="黑体" w:cs="黑体"/>
          <w:b/>
          <w:bCs/>
          <w:kern w:val="0"/>
          <w:sz w:val="36"/>
          <w:szCs w:val="36"/>
          <w:highlight w:val="none"/>
        </w:rPr>
      </w:pPr>
      <w:r>
        <w:rPr>
          <w:rFonts w:hint="eastAsia" w:ascii="黑体" w:hAnsi="黑体" w:eastAsia="黑体" w:cs="黑体"/>
          <w:b/>
          <w:bCs/>
          <w:kern w:val="0"/>
          <w:sz w:val="36"/>
          <w:szCs w:val="36"/>
          <w:highlight w:val="none"/>
        </w:rPr>
        <w:t xml:space="preserve">“第二课堂成绩单”学时转换标准及项目定级标准 </w:t>
      </w:r>
    </w:p>
    <w:p>
      <w:pPr>
        <w:widowControl/>
        <w:spacing w:line="520" w:lineRule="exact"/>
        <w:jc w:val="center"/>
        <w:outlineLvl w:val="0"/>
        <w:rPr>
          <w:rFonts w:hint="eastAsia" w:ascii="黑体" w:hAnsi="黑体" w:eastAsia="黑体" w:cs="黑体"/>
          <w:b/>
          <w:bCs/>
          <w:kern w:val="0"/>
          <w:sz w:val="36"/>
          <w:szCs w:val="36"/>
          <w:highlight w:val="none"/>
        </w:rPr>
      </w:pPr>
    </w:p>
    <w:p>
      <w:pPr>
        <w:spacing w:line="360" w:lineRule="auto"/>
        <w:ind w:firstLine="562" w:firstLineChars="200"/>
        <w:rPr>
          <w:rFonts w:ascii="黑体" w:hAnsi="黑体" w:eastAsia="黑体" w:cs="黑体"/>
          <w:b/>
          <w:bCs/>
          <w:sz w:val="28"/>
        </w:rPr>
      </w:pPr>
      <w:r>
        <w:rPr>
          <w:rFonts w:hint="eastAsia" w:ascii="黑体" w:hAnsi="黑体" w:eastAsia="黑体" w:cs="黑体"/>
          <w:b/>
          <w:bCs/>
          <w:sz w:val="28"/>
          <w:szCs w:val="28"/>
        </w:rPr>
        <w:t>一、学时转换标准</w:t>
      </w:r>
    </w:p>
    <w:tbl>
      <w:tblPr>
        <w:tblStyle w:val="3"/>
        <w:tblW w:w="9225" w:type="dxa"/>
        <w:tblInd w:w="-3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110"/>
        <w:gridCol w:w="7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exact"/>
        </w:trPr>
        <w:tc>
          <w:tcPr>
            <w:tcW w:w="1050" w:type="dxa"/>
            <w:vAlign w:val="center"/>
          </w:tcPr>
          <w:p>
            <w:pPr>
              <w:pStyle w:val="5"/>
              <w:spacing w:before="17" w:line="274" w:lineRule="exact"/>
              <w:ind w:left="0"/>
              <w:jc w:val="center"/>
              <w:rPr>
                <w:b/>
                <w:bCs/>
                <w:szCs w:val="21"/>
              </w:rPr>
            </w:pPr>
            <w:r>
              <w:rPr>
                <w:rFonts w:hint="eastAsia"/>
                <w:b/>
                <w:bCs/>
                <w:szCs w:val="21"/>
              </w:rPr>
              <w:t>类别</w:t>
            </w:r>
          </w:p>
        </w:tc>
        <w:tc>
          <w:tcPr>
            <w:tcW w:w="8175" w:type="dxa"/>
            <w:gridSpan w:val="2"/>
            <w:vAlign w:val="center"/>
          </w:tcPr>
          <w:p>
            <w:pPr>
              <w:pStyle w:val="5"/>
              <w:spacing w:before="17" w:line="274" w:lineRule="exact"/>
              <w:ind w:left="0" w:right="3069"/>
              <w:jc w:val="center"/>
              <w:rPr>
                <w:b/>
                <w:bCs/>
                <w:szCs w:val="21"/>
              </w:rPr>
            </w:pPr>
            <w:r>
              <w:rPr>
                <w:rFonts w:hint="eastAsia"/>
                <w:b/>
                <w:bCs/>
                <w:szCs w:val="21"/>
                <w:lang w:val="en-US"/>
              </w:rPr>
              <w:t xml:space="preserve">                              </w:t>
            </w:r>
            <w:r>
              <w:rPr>
                <w:rFonts w:hint="eastAsia"/>
                <w:b/>
                <w:bCs/>
                <w:szCs w:val="21"/>
              </w:rPr>
              <w:t>学时获得标准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restart"/>
            <w:vAlign w:val="center"/>
          </w:tcPr>
          <w:p>
            <w:pPr>
              <w:pStyle w:val="5"/>
              <w:spacing w:before="0" w:line="300" w:lineRule="exact"/>
              <w:ind w:left="0"/>
              <w:jc w:val="center"/>
              <w:rPr>
                <w:szCs w:val="21"/>
              </w:rPr>
            </w:pPr>
            <w:r>
              <w:rPr>
                <w:rFonts w:hint="eastAsia"/>
                <w:szCs w:val="21"/>
              </w:rPr>
              <w:t>活动获奖</w:t>
            </w:r>
          </w:p>
        </w:tc>
        <w:tc>
          <w:tcPr>
            <w:tcW w:w="1110" w:type="dxa"/>
            <w:vMerge w:val="restart"/>
            <w:vAlign w:val="center"/>
          </w:tcPr>
          <w:p>
            <w:pPr>
              <w:pStyle w:val="5"/>
              <w:spacing w:before="0" w:line="300" w:lineRule="exact"/>
              <w:ind w:left="0"/>
              <w:jc w:val="center"/>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学科和技能竞赛</w:t>
            </w: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在A类竞赛中，获得一、二、三等奖的依次获得</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10</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在B类竞赛中，获得一、二、三等奖的依次获得</w:t>
            </w:r>
            <w:r>
              <w:rPr>
                <w:rFonts w:hint="eastAsia" w:asciiTheme="minorEastAsia" w:hAnsiTheme="minorEastAsia" w:eastAsiaTheme="minorEastAsia" w:cstheme="minorEastAsia"/>
                <w:kern w:val="0"/>
                <w:szCs w:val="21"/>
                <w:lang w:val="en-US" w:eastAsia="zh-CN"/>
              </w:rPr>
              <w:t>12</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 xml:space="preserve">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在C类竞赛中，获得一、二、三等奖的依次获得1</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在D类竞赛中，获一、二、三等奖的依次获得</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 xml:space="preserve">在E类竞赛中，获一、二、三等奖的依次获得 </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5</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050" w:type="dxa"/>
            <w:vMerge w:val="continue"/>
            <w:vAlign w:val="center"/>
          </w:tcPr>
          <w:p>
            <w:pPr>
              <w:pStyle w:val="5"/>
              <w:spacing w:before="0" w:line="300" w:lineRule="exact"/>
              <w:ind w:left="0"/>
              <w:rPr>
                <w:szCs w:val="21"/>
              </w:rPr>
            </w:pPr>
          </w:p>
        </w:tc>
        <w:tc>
          <w:tcPr>
            <w:tcW w:w="1110" w:type="dxa"/>
            <w:vMerge w:val="restart"/>
            <w:vAlign w:val="center"/>
          </w:tcPr>
          <w:p>
            <w:pPr>
              <w:pStyle w:val="5"/>
              <w:spacing w:before="0" w:line="300" w:lineRule="exact"/>
              <w:ind w:left="0"/>
              <w:jc w:val="center"/>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文化、体育等其他竞赛</w:t>
            </w: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代表学校参加国家级比赛活动，获得一、二、三等奖的依次获得</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10</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center"/>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代表学校参加省级比赛活动，获得一、二、三等奖的依次获得</w:t>
            </w:r>
            <w:r>
              <w:rPr>
                <w:rFonts w:hint="eastAsia" w:asciiTheme="minorEastAsia" w:hAnsiTheme="minorEastAsia" w:eastAsiaTheme="minorEastAsia" w:cstheme="minorEastAsia"/>
                <w:kern w:val="0"/>
                <w:szCs w:val="21"/>
                <w:lang w:val="en-US" w:eastAsia="zh-CN"/>
              </w:rPr>
              <w:t>12</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 xml:space="preserve">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代表学校参加市厅级比赛活动，获得一、二、三等奖的依次获得1</w:t>
            </w:r>
            <w:r>
              <w:rPr>
                <w:rFonts w:hint="eastAsia" w:asciiTheme="minorEastAsia" w:hAnsiTheme="minorEastAsia" w:eastAsiaTheme="minorEastAsia" w:cstheme="minorEastAsia"/>
                <w:kern w:val="0"/>
                <w:szCs w:val="21"/>
                <w:lang w:val="en-US" w:eastAsia="zh-CN"/>
              </w:rPr>
              <w:t>0</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 xml:space="preserve"> 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pStyle w:val="5"/>
              <w:spacing w:before="0" w:line="300" w:lineRule="exact"/>
              <w:ind w:left="0"/>
              <w:rPr>
                <w:szCs w:val="21"/>
              </w:rPr>
            </w:pPr>
          </w:p>
        </w:tc>
        <w:tc>
          <w:tcPr>
            <w:tcW w:w="1110" w:type="dxa"/>
            <w:vMerge w:val="continue"/>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在学校比赛活动中，获一、二、三等奖的依次获得</w:t>
            </w:r>
            <w:r>
              <w:rPr>
                <w:rFonts w:hint="eastAsia" w:asciiTheme="minorEastAsia" w:hAnsiTheme="minorEastAsia" w:eastAsiaTheme="minorEastAsia" w:cstheme="minorEastAsia"/>
                <w:kern w:val="0"/>
                <w:szCs w:val="21"/>
                <w:lang w:val="en-US" w:eastAsia="zh-CN"/>
              </w:rPr>
              <w:t>8</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bottom w:val="single" w:color="auto" w:sz="4" w:space="0"/>
            </w:tcBorders>
            <w:vAlign w:val="center"/>
          </w:tcPr>
          <w:p>
            <w:pPr>
              <w:pStyle w:val="5"/>
              <w:spacing w:before="0" w:line="300" w:lineRule="exact"/>
              <w:ind w:left="0"/>
              <w:rPr>
                <w:szCs w:val="21"/>
              </w:rPr>
            </w:pPr>
          </w:p>
        </w:tc>
        <w:tc>
          <w:tcPr>
            <w:tcW w:w="1110" w:type="dxa"/>
            <w:vMerge w:val="continue"/>
            <w:tcBorders>
              <w:bottom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p>
        </w:tc>
        <w:tc>
          <w:tcPr>
            <w:tcW w:w="7065" w:type="dxa"/>
            <w:tcBorders>
              <w:bottom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在学院比赛活动中，获一、二、三等奖的依次获得</w:t>
            </w:r>
            <w:r>
              <w:rPr>
                <w:rFonts w:hint="eastAsia" w:asciiTheme="minorEastAsia" w:hAnsiTheme="minorEastAsia" w:eastAsiaTheme="minorEastAsia" w:cstheme="minorEastAsia"/>
                <w:kern w:val="0"/>
                <w:szCs w:val="21"/>
                <w:lang w:val="en-US" w:eastAsia="zh-CN"/>
              </w:rPr>
              <w:t>5</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lang w:val="en-US"/>
              </w:rPr>
              <w:t>、3个学时。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center"/>
              <w:rPr>
                <w:szCs w:val="21"/>
              </w:rPr>
            </w:pPr>
            <w:r>
              <w:rPr>
                <w:rFonts w:hint="eastAsia"/>
                <w:szCs w:val="21"/>
              </w:rPr>
              <w:t>项目研究</w:t>
            </w: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以学校为完成单位出版的学术著作第一作者计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个学时/部；如有多位作者，按位次依次递减</w:t>
            </w: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参与国家级、省级、校级教师科研课题依次计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10</w:t>
            </w:r>
            <w:r>
              <w:rPr>
                <w:rFonts w:hint="eastAsia" w:asciiTheme="minorEastAsia" w:hAnsiTheme="minorEastAsia" w:eastAsiaTheme="minorEastAsia" w:cstheme="minorEastAsia"/>
                <w:kern w:val="0"/>
                <w:szCs w:val="21"/>
                <w:lang w:val="en-US"/>
              </w:rPr>
              <w:t>个学时/项。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在C类及以上期刊上发表论文第一作者计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个学时/篇；在D类期刊上发表论文第一作者计1</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lang w:val="en-US"/>
              </w:rPr>
              <w:t>个学时/篇；在E类期刊上发表论文第一作者计 10 个学时/篇；如有多位作者，按位次依次递减3个学时。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在国家级、省级、校级大学生训练计划项目中结题，排名第一计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、1</w:t>
            </w:r>
            <w:r>
              <w:rPr>
                <w:rFonts w:hint="eastAsia" w:asciiTheme="minorEastAsia" w:hAnsiTheme="minorEastAsia" w:eastAsiaTheme="minorEastAsia" w:cstheme="minorEastAsia"/>
                <w:kern w:val="0"/>
                <w:szCs w:val="21"/>
                <w:lang w:val="en-US" w:eastAsia="zh-CN"/>
              </w:rPr>
              <w:t>2</w:t>
            </w:r>
            <w:r>
              <w:rPr>
                <w:rFonts w:hint="eastAsia" w:asciiTheme="minorEastAsia" w:hAnsiTheme="minorEastAsia" w:eastAsiaTheme="minorEastAsia" w:cstheme="minorEastAsia"/>
                <w:kern w:val="0"/>
                <w:szCs w:val="21"/>
                <w:lang w:val="en-US"/>
              </w:rPr>
              <w:t>、</w:t>
            </w:r>
            <w:r>
              <w:rPr>
                <w:rFonts w:hint="eastAsia" w:asciiTheme="minorEastAsia" w:hAnsiTheme="minorEastAsia" w:eastAsiaTheme="minorEastAsia" w:cstheme="minorEastAsia"/>
                <w:kern w:val="0"/>
                <w:szCs w:val="21"/>
                <w:lang w:val="en-US" w:eastAsia="zh-CN"/>
              </w:rPr>
              <w:t>10</w:t>
            </w:r>
            <w:r>
              <w:rPr>
                <w:rFonts w:hint="eastAsia" w:asciiTheme="minorEastAsia" w:hAnsiTheme="minorEastAsia" w:eastAsiaTheme="minorEastAsia" w:cstheme="minorEastAsia"/>
                <w:kern w:val="0"/>
                <w:szCs w:val="21"/>
                <w:lang w:val="en-US"/>
              </w:rPr>
              <w:t>个学时/项，如有多位成员，按位次依次递减3</w:t>
            </w:r>
            <w:r>
              <w:rPr>
                <w:rFonts w:hint="eastAsia" w:asciiTheme="minorEastAsia" w:hAnsiTheme="minorEastAsia" w:eastAsiaTheme="minorEastAsia" w:cstheme="minorEastAsia"/>
                <w:kern w:val="0"/>
                <w:szCs w:val="21"/>
                <w:lang w:val="en-US" w:eastAsia="zh-CN"/>
              </w:rPr>
              <w:t>个</w:t>
            </w:r>
            <w:r>
              <w:rPr>
                <w:rFonts w:hint="eastAsia" w:asciiTheme="minorEastAsia" w:hAnsiTheme="minorEastAsia" w:eastAsiaTheme="minorEastAsia" w:cstheme="minorEastAsia"/>
                <w:kern w:val="0"/>
                <w:szCs w:val="21"/>
                <w:lang w:val="en-US"/>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注册工商企业，企业法人代表给予</w:t>
            </w:r>
            <w:r>
              <w:rPr>
                <w:rFonts w:hint="eastAsia" w:asciiTheme="minorEastAsia" w:hAnsiTheme="minorEastAsia" w:eastAsiaTheme="minorEastAsia" w:cstheme="minorEastAsia"/>
                <w:kern w:val="0"/>
                <w:szCs w:val="21"/>
                <w:lang w:val="en-US" w:eastAsia="zh-CN"/>
              </w:rPr>
              <w:t>6</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050"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center"/>
              <w:rPr>
                <w:szCs w:val="21"/>
              </w:rPr>
            </w:pPr>
            <w:r>
              <w:rPr>
                <w:rFonts w:hint="eastAsia"/>
                <w:szCs w:val="21"/>
              </w:rPr>
              <w:t>专利发明</w:t>
            </w: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获得国家发明专利，排名第一计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个学时/项；如有多位作者，按位次依次递减3个学时。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获得实用新型专利，排名第一计10个学时/项；如有多位作者，按位次依次递减3个学时。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获得外观设计专利，排名第一计10个学时/项；如有多位作者，按位次依次递减3个学时。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8175" w:type="dxa"/>
            <w:gridSpan w:val="2"/>
            <w:tcBorders>
              <w:top w:val="single" w:color="auto" w:sz="4" w:space="0"/>
              <w:left w:val="single" w:color="auto" w:sz="4" w:space="0"/>
              <w:bottom w:val="single" w:color="auto" w:sz="4" w:space="0"/>
              <w:right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获得软件著作权，排名第一计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个学时/项；如有多位作者，按位次依次递减3个学时。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restart"/>
            <w:tcBorders>
              <w:top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工作履历</w:t>
            </w:r>
          </w:p>
        </w:tc>
        <w:tc>
          <w:tcPr>
            <w:tcW w:w="8175" w:type="dxa"/>
            <w:gridSpan w:val="2"/>
            <w:tcBorders>
              <w:top w:val="single" w:color="auto" w:sz="4" w:space="0"/>
            </w:tcBorders>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在班级担任班长、团支部书记，计5个学时，其他班干部计2学时。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在学院学生组织中担任主席团成员，计8学时，部长计4学时，干事计2学时。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在学校学生组织中担任主席团成员，计12学时，部长计6学时，干事计3学时。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在学生社团中担任社长、副社长，计5学时，部长计3学时，干事计1学时。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工作履历任职情况以最高项计算，不累计不重复计算。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restart"/>
            <w:vAlign w:val="center"/>
          </w:tcPr>
          <w:p>
            <w:pPr>
              <w:pStyle w:val="5"/>
              <w:spacing w:before="0" w:line="300" w:lineRule="exact"/>
              <w:ind w:left="0"/>
              <w:jc w:val="center"/>
              <w:rPr>
                <w:szCs w:val="21"/>
              </w:rPr>
            </w:pPr>
            <w:r>
              <w:rPr>
                <w:rFonts w:hint="eastAsia"/>
                <w:szCs w:val="21"/>
              </w:rPr>
              <w:t>技能培训</w:t>
            </w: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参加技能培训活动，获得合格证书的计5个学时/项。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nil"/>
            </w:tcBorders>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通过英语六级考试计</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个学时，通过英语四级考试计10个学时。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nil"/>
            </w:tcBorders>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通过计算机等级考试获得二级证书计10个学时，每增加1个等级，相应增加5个学时。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50" w:type="dxa"/>
            <w:vMerge w:val="continue"/>
            <w:tcBorders>
              <w:top w:val="nil"/>
            </w:tcBorders>
            <w:vAlign w:val="center"/>
          </w:tcPr>
          <w:p>
            <w:pPr>
              <w:spacing w:line="300" w:lineRule="exact"/>
              <w:jc w:val="center"/>
              <w:rPr>
                <w:rFonts w:ascii="宋体" w:hAnsi="宋体" w:eastAsia="宋体" w:cs="宋体"/>
                <w:szCs w:val="21"/>
              </w:rPr>
            </w:pPr>
          </w:p>
        </w:tc>
        <w:tc>
          <w:tcPr>
            <w:tcW w:w="8175" w:type="dxa"/>
            <w:gridSpan w:val="2"/>
            <w:vAlign w:val="center"/>
          </w:tcPr>
          <w:p>
            <w:pPr>
              <w:pStyle w:val="5"/>
              <w:spacing w:before="0" w:line="300" w:lineRule="exact"/>
              <w:ind w:left="0"/>
              <w:jc w:val="left"/>
              <w:rPr>
                <w:rFonts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lang w:val="en-US"/>
              </w:rPr>
              <w:t>获得各类专业技能、职业资格等证书由各学院结合专业情况给予认定学时数，原则上单项不得超过</w:t>
            </w:r>
            <w:r>
              <w:rPr>
                <w:rFonts w:hint="eastAsia" w:asciiTheme="minorEastAsia" w:hAnsiTheme="minorEastAsia" w:eastAsiaTheme="minorEastAsia" w:cstheme="minorEastAsia"/>
                <w:kern w:val="0"/>
                <w:szCs w:val="21"/>
                <w:lang w:val="en-US" w:eastAsia="zh-CN"/>
              </w:rPr>
              <w:t>16</w:t>
            </w:r>
            <w:r>
              <w:rPr>
                <w:rFonts w:hint="eastAsia" w:asciiTheme="minorEastAsia" w:hAnsiTheme="minorEastAsia" w:eastAsiaTheme="minorEastAsia" w:cstheme="minorEastAsia"/>
                <w:kern w:val="0"/>
                <w:szCs w:val="21"/>
                <w:lang w:val="en-US"/>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25" w:type="dxa"/>
            <w:gridSpan w:val="3"/>
            <w:vAlign w:val="center"/>
          </w:tcPr>
          <w:p>
            <w:pPr>
              <w:pStyle w:val="5"/>
              <w:spacing w:before="0" w:line="300" w:lineRule="exact"/>
              <w:ind w:left="0"/>
              <w:jc w:val="left"/>
              <w:rPr>
                <w:szCs w:val="21"/>
              </w:rPr>
            </w:pPr>
            <w:r>
              <w:rPr>
                <w:rFonts w:hint="eastAsia" w:asciiTheme="minorEastAsia" w:hAnsiTheme="minorEastAsia" w:eastAsiaTheme="minorEastAsia" w:cstheme="minorEastAsia"/>
                <w:kern w:val="0"/>
                <w:szCs w:val="21"/>
                <w:lang w:val="en-US"/>
              </w:rPr>
              <w:t>以上未涉及到的获奖或取得资格证书，经各二级学院工作小组审定后报“第二课堂成绩单”领导小组办公室予以界定。</w:t>
            </w:r>
          </w:p>
        </w:tc>
      </w:tr>
    </w:tbl>
    <w:p>
      <w:pPr>
        <w:widowControl/>
        <w:spacing w:line="360" w:lineRule="auto"/>
        <w:ind w:right="-630" w:firstLine="562" w:firstLineChars="200"/>
        <w:jc w:val="left"/>
        <w:rPr>
          <w:rFonts w:ascii="黑体" w:hAnsi="黑体" w:eastAsia="黑体" w:cs="黑体"/>
          <w:b/>
          <w:kern w:val="0"/>
          <w:sz w:val="28"/>
          <w:szCs w:val="28"/>
        </w:rPr>
      </w:pPr>
      <w:r>
        <w:rPr>
          <w:rFonts w:hint="eastAsia" w:ascii="黑体" w:hAnsi="黑体" w:eastAsia="黑体" w:cs="黑体"/>
          <w:b/>
          <w:kern w:val="0"/>
          <w:sz w:val="28"/>
          <w:szCs w:val="28"/>
        </w:rPr>
        <w:t xml:space="preserve">二、项目定级标准 </w:t>
      </w:r>
    </w:p>
    <w:p>
      <w:pPr>
        <w:widowControl/>
        <w:spacing w:line="360" w:lineRule="auto"/>
        <w:ind w:right="-630" w:firstLine="562" w:firstLineChars="200"/>
        <w:jc w:val="left"/>
        <w:rPr>
          <w:rFonts w:ascii="黑体" w:hAnsi="黑体" w:eastAsia="黑体" w:cs="黑体"/>
          <w:b/>
          <w:kern w:val="0"/>
          <w:sz w:val="28"/>
          <w:szCs w:val="28"/>
        </w:rPr>
      </w:pPr>
      <w:r>
        <w:rPr>
          <w:rFonts w:hint="eastAsia" w:ascii="楷体" w:hAnsi="楷体" w:eastAsia="楷体" w:cs="楷体"/>
          <w:b/>
          <w:bCs/>
          <w:sz w:val="28"/>
          <w:szCs w:val="28"/>
        </w:rPr>
        <w:t>（一）学科和技能竞赛等级的界定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A 类竞赛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由教育部、人社部、科技部、工信部、团中央等国家相关部委主办或由国际权威机构组织的国家级（国际级）竞赛。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B 类竞赛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1.除A类之外纳入中国高等教育学会公布的普通高校学科竞赛排行榜的国家级竞赛。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2.《山东省本科高校分类考核实施方案》中纳入的省级比赛。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3.A 类竞赛的省级选拔赛。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C 类竞赛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1.除A类之外纳入中国高等教育学会公布的普通高校学科竞赛排行榜的国家级竞赛的省级或区域选拔赛。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2.纳入高等教育质量监测国家数据平台填报范围的，除普通高校学科竞赛排行榜之外的由教育部各学科专业教学指导委员会发起或组织的国家级竞赛。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3.纳入高等教育质量监测国家数据平台填报范围的由全国性行业协（学）会主办的全国性竞赛。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D 类竞赛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1.纳入高等教育质量监测国家数据平台填报范围的，除普通高校学科竞赛排行榜之外的由教育部各学科专业教学指导委员会发起或组织的国家级竞赛的省级或区域选拔赛。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2.由全国性行业协（学）会主办的全国性竞赛的省级或区域选拔赛。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3.由省级教学指导委员会、省级学术团体组织的全省性或跨省区的竞赛。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E 类竞赛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1.由地市级教育部门、学术团体等相关部门组织的竞赛。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2.为参加以上各项竞赛而进行的全校范围内的选拔赛</w:t>
      </w:r>
      <w:r>
        <w:rPr>
          <w:rFonts w:hint="eastAsia" w:ascii="宋体" w:hAnsi="宋体" w:eastAsia="宋体" w:cs="宋体"/>
          <w:sz w:val="28"/>
          <w:szCs w:val="28"/>
          <w:lang w:eastAsia="zh-CN"/>
        </w:rPr>
        <w:t>。</w:t>
      </w:r>
      <w:bookmarkStart w:id="0" w:name="_GoBack"/>
      <w:bookmarkEnd w:id="0"/>
    </w:p>
    <w:p>
      <w:pPr>
        <w:widowControl/>
        <w:spacing w:line="360" w:lineRule="auto"/>
        <w:ind w:right="-630" w:firstLine="562" w:firstLineChars="200"/>
        <w:jc w:val="left"/>
        <w:rPr>
          <w:rFonts w:ascii="宋体" w:hAnsi="宋体" w:eastAsia="宋体" w:cs="宋体"/>
          <w:sz w:val="28"/>
          <w:szCs w:val="28"/>
        </w:rPr>
      </w:pPr>
      <w:r>
        <w:rPr>
          <w:rFonts w:hint="eastAsia" w:ascii="楷体" w:hAnsi="楷体" w:eastAsia="楷体" w:cs="楷体"/>
          <w:b/>
          <w:bCs/>
          <w:sz w:val="28"/>
          <w:szCs w:val="28"/>
        </w:rPr>
        <w:t>（二）文化、体育等其他竞赛等级的界定</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1.国家级</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由教育部、共青团中央、科技部或人力资源与社会保障部组织、以及由包括教育部、共青团中央或人力资源与社会保障部在内的多部委共同组织的全国性大赛的国赛决赛阶段比赛获得的奖项。 </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2.省级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（1）国家级中所列全国大赛的省赛决赛获得的奖项。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（2）由省教育厅、共青团省委、省人力资源与社会保障厅组织、以及由包括教育厅、共青团省委或人力资源与社会保障厅在内的多厅共同组织的全省大赛决赛阶段的比赛获得的奖项。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（3）由省高校工委、共青团省委等部门组织的全省大赛的决赛阶段的比赛获得的奖项。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（4）由教育部、共青团中央、科技部、人力资源与社会保障部以外的其他部委或各行业协会组织的全国性比赛国赛决赛阶段获得的奖项。 </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 xml:space="preserve">3.厅级（市级）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（1）由教育部、共青团中央、科技部、人力资源与社会保障部以外的其他部委或各行业协会组织的全国性比赛省赛决赛阶段获得的奖项。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（2）由省教育厅、人力资源与社会保障厅、高校工委、共青团省委以外其他省厅局以及省内各行业协会组织的全省比赛决赛阶段获得的奖项。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（3）省级中所列全省大赛的市赛决赛获得的奖项。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（4）由市教育局、共青团市委或市人力资源与社会保障局组织、以及由包括教育局、共青团市委或人力资源与社会保障局在内的多部门共同组织的全市大赛决赛阶段的比赛获得的奖项。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（5）由省高校工委、共青团省委等部门组织的全省大赛市赛决赛阶段的比赛获得的奖项。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其他部门组织的大赛参照上述标准，由</w:t>
      </w:r>
      <w:r>
        <w:rPr>
          <w:rFonts w:hint="eastAsia" w:ascii="宋体" w:hAnsi="宋体" w:eastAsia="宋体" w:cs="宋体"/>
          <w:kern w:val="0"/>
          <w:sz w:val="28"/>
          <w:szCs w:val="28"/>
        </w:rPr>
        <w:t>第二课堂成绩单工作管理小组</w:t>
      </w:r>
      <w:r>
        <w:rPr>
          <w:rFonts w:hint="eastAsia" w:ascii="宋体" w:hAnsi="宋体" w:eastAsia="宋体" w:cs="宋体"/>
          <w:sz w:val="28"/>
          <w:szCs w:val="28"/>
        </w:rPr>
        <w:t>确定级别。</w:t>
      </w:r>
    </w:p>
    <w:p>
      <w:pPr>
        <w:spacing w:line="360" w:lineRule="auto"/>
        <w:ind w:firstLine="420" w:firstLineChars="200"/>
        <w:rPr>
          <w:rFonts w:ascii="宋体" w:hAnsi="宋体" w:eastAsia="宋体" w:cs="宋体"/>
          <w:szCs w:val="21"/>
        </w:rPr>
      </w:pPr>
    </w:p>
    <w:p/>
    <w:sectPr>
      <w:footerReference r:id="rId3" w:type="default"/>
      <w:pgSz w:w="11906" w:h="16838"/>
      <w:pgMar w:top="1644" w:right="1644" w:bottom="1644"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pyN+zdYBAACwAwAADgAAAAAAAAABACAAAAAe&#10;AQAAZHJzL2Uyb0RvYy54bWxQSwUGAAAAAAYABgBZAQAAZ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C7EED"/>
    <w:rsid w:val="1B6F17CE"/>
    <w:rsid w:val="277C7EED"/>
    <w:rsid w:val="78AE2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pPr>
      <w:spacing w:before="25"/>
      <w:ind w:left="107"/>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2021-03-15T02:09:00Z</dcterms:created>
  <dc:creator>自由的风1382340469</dc:creator>
  <cp:lastModifiedBy>°浅⬅️➡️沫°</cp:lastModifiedBy>
  <dcterms:modified xsi:type="dcterms:W3CDTF">2021-03-16T09:40:26Z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